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0705" w:rsidRPr="007A0705" w:rsidRDefault="007A0705" w:rsidP="007A0705">
      <w:pPr>
        <w:shd w:val="clear" w:color="auto" w:fill="FFFFFF"/>
        <w:spacing w:after="0" w:line="240" w:lineRule="auto"/>
      </w:pPr>
      <w:r w:rsidRPr="007A0705">
        <w:rPr>
          <w:rFonts w:ascii="Arial" w:eastAsia="Times New Roman" w:hAnsi="Arial" w:cs="Times New Roman"/>
          <w:sz w:val="28"/>
          <w:szCs w:val="28"/>
        </w:rPr>
        <w:t xml:space="preserve">Members of </w:t>
      </w:r>
      <w:r>
        <w:rPr>
          <w:rFonts w:ascii="Arial" w:eastAsia="Times New Roman" w:hAnsi="Arial" w:cs="Times New Roman"/>
          <w:sz w:val="28"/>
          <w:szCs w:val="28"/>
        </w:rPr>
        <w:t>the</w:t>
      </w:r>
      <w:r w:rsidRPr="007A0705">
        <w:rPr>
          <w:rFonts w:ascii="Arial" w:eastAsia="Times New Roman" w:hAnsi="Arial" w:cs="Times New Roman"/>
          <w:sz w:val="28"/>
          <w:szCs w:val="28"/>
        </w:rPr>
        <w:t xml:space="preserve"> UWF Board of Trustees will be attending the Florida Board of Governors 201</w:t>
      </w:r>
      <w:r>
        <w:rPr>
          <w:rFonts w:ascii="Arial" w:eastAsia="Times New Roman" w:hAnsi="Arial" w:cs="Times New Roman"/>
          <w:sz w:val="28"/>
          <w:szCs w:val="28"/>
        </w:rPr>
        <w:t xml:space="preserve">9 </w:t>
      </w:r>
      <w:r w:rsidRPr="007A0705">
        <w:rPr>
          <w:rFonts w:ascii="Arial" w:eastAsia="Times New Roman" w:hAnsi="Arial" w:cs="Times New Roman"/>
          <w:sz w:val="28"/>
          <w:szCs w:val="28"/>
        </w:rPr>
        <w:t>Trustee Summit and</w:t>
      </w:r>
      <w:r>
        <w:rPr>
          <w:rFonts w:ascii="Arial" w:eastAsia="Times New Roman" w:hAnsi="Arial" w:cs="Times New Roman"/>
          <w:sz w:val="28"/>
          <w:szCs w:val="28"/>
        </w:rPr>
        <w:t xml:space="preserve"> </w:t>
      </w:r>
      <w:r w:rsidRPr="007A0705">
        <w:rPr>
          <w:rFonts w:ascii="Arial" w:eastAsia="Times New Roman" w:hAnsi="Arial" w:cs="Times New Roman"/>
          <w:sz w:val="28"/>
          <w:szCs w:val="28"/>
        </w:rPr>
        <w:t>BOG</w:t>
      </w:r>
      <w:r>
        <w:rPr>
          <w:rFonts w:ascii="Arial" w:eastAsia="Times New Roman" w:hAnsi="Arial" w:cs="Times New Roman"/>
          <w:sz w:val="28"/>
          <w:szCs w:val="28"/>
        </w:rPr>
        <w:t xml:space="preserve"> </w:t>
      </w:r>
      <w:r w:rsidRPr="007A0705">
        <w:rPr>
          <w:rFonts w:ascii="Arial" w:eastAsia="Times New Roman" w:hAnsi="Arial" w:cs="Times New Roman"/>
          <w:sz w:val="28"/>
          <w:szCs w:val="28"/>
        </w:rPr>
        <w:t>Meeting at</w:t>
      </w:r>
      <w:r>
        <w:rPr>
          <w:rFonts w:ascii="Arial" w:eastAsia="Times New Roman" w:hAnsi="Arial" w:cs="Times New Roman"/>
          <w:sz w:val="28"/>
          <w:szCs w:val="28"/>
        </w:rPr>
        <w:t xml:space="preserve"> the University of Florida, Gainesville, Florida, October 28-30, 2019. For more information please call Rebecca N. Luntsford at 850-474-2449. </w:t>
      </w:r>
      <w:bookmarkStart w:id="0" w:name="_GoBack"/>
      <w:bookmarkEnd w:id="0"/>
    </w:p>
    <w:sectPr w:rsidR="007A0705" w:rsidRPr="007A07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705"/>
    <w:rsid w:val="007A0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531EE7"/>
  <w15:chartTrackingRefBased/>
  <w15:docId w15:val="{E86106B6-99ED-445C-A6E9-E92BF094E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593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Becky Luntsford</dc:creator>
  <cp:keywords/>
  <dc:description/>
  <cp:lastModifiedBy>Becky Luntsford</cp:lastModifiedBy>
  <cp:revision>1</cp:revision>
  <dcterms:created xsi:type="dcterms:W3CDTF">2019-10-29T02:40:00Z</dcterms:created>
  <dcterms:modified xsi:type="dcterms:W3CDTF">2019-10-29T02:42:00Z</dcterms:modified>
</cp:coreProperties>
</file>